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48"/>
          <w:szCs w:val="48"/>
        </w:rPr>
      </w:pPr>
      <w:bookmarkStart w:colFirst="0" w:colLast="0" w:name="_dgu2pwest4i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 Black" w:cs="Montserrat Black" w:eastAsia="Montserrat Black" w:hAnsi="Montserrat Black"/>
          <w:color w:val="51a4ab"/>
          <w:sz w:val="48"/>
          <w:szCs w:val="48"/>
        </w:rPr>
      </w:pPr>
      <w:bookmarkStart w:colFirst="0" w:colLast="0" w:name="_lxvx5klyf22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 Black" w:cs="Montserrat Black" w:eastAsia="Montserrat Black" w:hAnsi="Montserrat Black"/>
          <w:color w:val="51a4ab"/>
          <w:sz w:val="48"/>
          <w:szCs w:val="48"/>
        </w:rPr>
      </w:pPr>
      <w:bookmarkStart w:colFirst="0" w:colLast="0" w:name="_5sie4yz267r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 Black" w:cs="Montserrat Black" w:eastAsia="Montserrat Black" w:hAnsi="Montserrat Black"/>
          <w:color w:val="51a4ab"/>
          <w:sz w:val="48"/>
          <w:szCs w:val="48"/>
        </w:rPr>
      </w:pPr>
      <w:bookmarkStart w:colFirst="0" w:colLast="0" w:name="_t01vmjp7h38d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 Black" w:cs="Montserrat Black" w:eastAsia="Montserrat Black" w:hAnsi="Montserrat Black"/>
          <w:color w:val="51a4ab"/>
          <w:sz w:val="48"/>
          <w:szCs w:val="48"/>
        </w:rPr>
      </w:pPr>
      <w:bookmarkStart w:colFirst="0" w:colLast="0" w:name="_cip8s4gjovl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8"/>
          <w:szCs w:val="28"/>
        </w:rPr>
      </w:pPr>
      <w:bookmarkStart w:colFirst="0" w:colLast="0" w:name="_eqrxbwknbz2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28"/>
          <w:szCs w:val="28"/>
        </w:rPr>
      </w:pPr>
      <w:bookmarkStart w:colFirst="0" w:colLast="0" w:name="_xflyk5q8qhxv" w:id="6"/>
      <w:bookmarkEnd w:id="6"/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Herramientas para la Gestión Educativa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sz w:val="28"/>
          <w:szCs w:val="28"/>
        </w:rPr>
      </w:pPr>
      <w:bookmarkStart w:colFirst="0" w:colLast="0" w:name="_ul24v89k4ih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50"/>
          <w:szCs w:val="50"/>
        </w:rPr>
      </w:pPr>
      <w:bookmarkStart w:colFirst="0" w:colLast="0" w:name="_7335oqm31ldv" w:id="8"/>
      <w:bookmarkEnd w:id="8"/>
      <w:r w:rsidDel="00000000" w:rsidR="00000000" w:rsidRPr="00000000">
        <w:rPr>
          <w:rFonts w:ascii="Montserrat Black" w:cs="Montserrat Black" w:eastAsia="Montserrat Black" w:hAnsi="Montserrat Black"/>
          <w:color w:val="51a4ab"/>
          <w:sz w:val="50"/>
          <w:szCs w:val="50"/>
          <w:rtl w:val="0"/>
        </w:rPr>
        <w:t xml:space="preserve">Plan de Mejoramiento Educativo (PME)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 ExtraBold" w:cs="Montserrat ExtraBold" w:eastAsia="Montserrat ExtraBold" w:hAnsi="Montserrat ExtraBold"/>
          <w:sz w:val="42"/>
          <w:szCs w:val="42"/>
          <w:shd w:fill="fedd00" w:val="clear"/>
        </w:rPr>
      </w:pPr>
      <w:bookmarkStart w:colFirst="0" w:colLast="0" w:name="_biqoxe2mzyyb" w:id="9"/>
      <w:bookmarkEnd w:id="9"/>
      <w:r w:rsidDel="00000000" w:rsidR="00000000" w:rsidRPr="00000000">
        <w:rPr>
          <w:rFonts w:ascii="Montserrat ExtraBold" w:cs="Montserrat ExtraBold" w:eastAsia="Montserrat ExtraBold" w:hAnsi="Montserrat ExtraBold"/>
          <w:sz w:val="42"/>
          <w:szCs w:val="42"/>
          <w:rtl w:val="0"/>
        </w:rPr>
        <w:t xml:space="preserve">Matrices para su elaboración, con foco en </w:t>
      </w:r>
      <w:r w:rsidDel="00000000" w:rsidR="00000000" w:rsidRPr="00000000">
        <w:rPr>
          <w:rFonts w:ascii="Montserrat ExtraBold" w:cs="Montserrat ExtraBold" w:eastAsia="Montserrat ExtraBold" w:hAnsi="Montserrat ExtraBold"/>
          <w:sz w:val="42"/>
          <w:szCs w:val="42"/>
          <w:shd w:fill="fedd00" w:val="clear"/>
          <w:rtl w:val="0"/>
        </w:rPr>
        <w:t xml:space="preserve">EMTP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color w:val="51a4ab"/>
          <w:sz w:val="28"/>
          <w:szCs w:val="28"/>
        </w:rPr>
      </w:pPr>
      <w:bookmarkStart w:colFirst="0" w:colLast="0" w:name="_xrrv4clx74rp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color w:val="ec7157"/>
          <w:sz w:val="28"/>
          <w:szCs w:val="28"/>
        </w:rPr>
      </w:pPr>
      <w:bookmarkStart w:colFirst="0" w:colLast="0" w:name="_59f87xnvccjc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color w:val="ec7157"/>
          <w:sz w:val="28"/>
          <w:szCs w:val="28"/>
        </w:rPr>
      </w:pPr>
      <w:bookmarkStart w:colFirst="0" w:colLast="0" w:name="_lj8bahw19ull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color w:val="ec7157"/>
          <w:sz w:val="28"/>
          <w:szCs w:val="28"/>
        </w:rPr>
      </w:pPr>
      <w:bookmarkStart w:colFirst="0" w:colLast="0" w:name="_68qgru6oiclo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color w:val="ec7157"/>
          <w:sz w:val="28"/>
          <w:szCs w:val="28"/>
        </w:rPr>
      </w:pPr>
      <w:bookmarkStart w:colFirst="0" w:colLast="0" w:name="_3bgxtcfzld7i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color w:val="ec7157"/>
          <w:sz w:val="28"/>
          <w:szCs w:val="28"/>
        </w:rPr>
      </w:pPr>
      <w:bookmarkStart w:colFirst="0" w:colLast="0" w:name="_z8hokijo31fu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color w:val="ec7157"/>
          <w:sz w:val="28"/>
          <w:szCs w:val="28"/>
        </w:rPr>
      </w:pPr>
      <w:bookmarkStart w:colFirst="0" w:colLast="0" w:name="_cu0umv6und5h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color w:val="ec7157"/>
          <w:sz w:val="28"/>
          <w:szCs w:val="28"/>
        </w:rPr>
      </w:pPr>
      <w:bookmarkStart w:colFirst="0" w:colLast="0" w:name="_quxac7ng356v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color w:val="ec7157"/>
          <w:sz w:val="28"/>
          <w:szCs w:val="28"/>
        </w:rPr>
      </w:pPr>
      <w:bookmarkStart w:colFirst="0" w:colLast="0" w:name="_lg5pe1k83a96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color w:val="ec7157"/>
          <w:sz w:val="28"/>
          <w:szCs w:val="28"/>
        </w:rPr>
      </w:pPr>
      <w:bookmarkStart w:colFirst="0" w:colLast="0" w:name="_ov8iv713hiu6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color w:val="ec7157"/>
          <w:sz w:val="28"/>
          <w:szCs w:val="28"/>
        </w:rPr>
      </w:pPr>
      <w:bookmarkStart w:colFirst="0" w:colLast="0" w:name="_tusjz75y8ftf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color w:val="ec7157"/>
          <w:sz w:val="28"/>
          <w:szCs w:val="28"/>
        </w:rPr>
      </w:pPr>
      <w:bookmarkStart w:colFirst="0" w:colLast="0" w:name="_szri1ilkxn5g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color w:val="ec7157"/>
          <w:sz w:val="28"/>
          <w:szCs w:val="28"/>
        </w:rPr>
      </w:pPr>
      <w:bookmarkStart w:colFirst="0" w:colLast="0" w:name="_2alie8hhmie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k4bzkgyw1hsq" w:id="23"/>
      <w:bookmarkEnd w:id="23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1. Primer paso. Identificación de nudos críticos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bookmarkStart w:colFirst="0" w:colLast="0" w:name="_f8ax3h57b5wa" w:id="24"/>
      <w:bookmarkEnd w:id="24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Incluir los nudos críticos identificados y priorizados para cada dimensión.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2"/>
        <w:gridCol w:w="2592"/>
        <w:gridCol w:w="2592"/>
        <w:gridCol w:w="2592"/>
        <w:gridCol w:w="2592"/>
        <w:tblGridChange w:id="0">
          <w:tblGrid>
            <w:gridCol w:w="2592"/>
            <w:gridCol w:w="2592"/>
            <w:gridCol w:w="2592"/>
            <w:gridCol w:w="2592"/>
            <w:gridCol w:w="259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d9d9d9" w:space="0" w:sz="8" w:val="single"/>
              <w:left w:color="d9d9d9" w:space="0" w:sz="8" w:val="single"/>
              <w:bottom w:color="ffffff" w:space="0" w:sz="8" w:val="single"/>
            </w:tcBorders>
            <w:shd w:fill="633a6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Nudos críticos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d9d9d9" w:space="0" w:sz="8" w:val="single"/>
              <w:right w:color="ffffff" w:space="0" w:sz="8" w:val="single"/>
            </w:tcBorders>
            <w:shd w:fill="ec715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Liderazgo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96469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Gestión Pedagógica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ec715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Formación y Convivencia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d9d9d9" w:space="0" w:sz="8" w:val="single"/>
            </w:tcBorders>
            <w:shd w:fill="96469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Gestión Recursos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d9d9d9" w:space="0" w:sz="8" w:val="single"/>
            </w:tcBorders>
            <w:shd w:fill="ec715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Articulacióm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bookmarkStart w:colFirst="0" w:colLast="0" w:name="_da4q00qs4i6b" w:id="25"/>
      <w:bookmarkEnd w:id="25"/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bookmarkStart w:colFirst="0" w:colLast="0" w:name="_qcmeelerk5ky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bookmarkStart w:colFirst="0" w:colLast="0" w:name="_nkkb45sq1wdm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bookmarkStart w:colFirst="0" w:colLast="0" w:name="_1qcg29quvr4u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bookmarkStart w:colFirst="0" w:colLast="0" w:name="_lbp5dbi3zn00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bookmarkStart w:colFirst="0" w:colLast="0" w:name="_7e61hx3xmkv7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bookmarkStart w:colFirst="0" w:colLast="0" w:name="_py48jklbkows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4a2m0pgnfrz7" w:id="32"/>
      <w:bookmarkEnd w:id="32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2. Segundo paso. Planificación estratégica: Formulación de objetivos, metas estratégicas y estrategias 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Copiar los nudos críticos identificados en el paso anterior, y luego desarrollar los componentes que se piden en esta fase: objetivos estratégicos, metas estratégicas y estrategias.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375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2490"/>
        <w:gridCol w:w="255"/>
        <w:gridCol w:w="2760"/>
        <w:gridCol w:w="2655"/>
        <w:gridCol w:w="2910"/>
        <w:tblGridChange w:id="0">
          <w:tblGrid>
            <w:gridCol w:w="1305"/>
            <w:gridCol w:w="2490"/>
            <w:gridCol w:w="255"/>
            <w:gridCol w:w="2760"/>
            <w:gridCol w:w="2655"/>
            <w:gridCol w:w="29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Dimensiones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ec715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Nudo crítico</w:t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9d9d9" w:space="0" w:sz="8" w:val="single"/>
              <w:bottom w:color="ffffff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96469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Objetivos estratégicos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96469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Metas estratégicas 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96469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Estrategias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  <w:rtl w:val="0"/>
              </w:rPr>
              <w:t xml:space="preserve">Liderazgo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9d9d9" w:space="0" w:sz="8" w:val="single"/>
              <w:bottom w:color="ffffff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  <w:rtl w:val="0"/>
              </w:rPr>
              <w:t xml:space="preserve">Gestión Pedagogica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9d9d9" w:space="0" w:sz="8" w:val="single"/>
              <w:bottom w:color="ffffff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  <w:rtl w:val="0"/>
              </w:rPr>
              <w:t xml:space="preserve">Formación y Convivencia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9d9d9" w:space="0" w:sz="8" w:val="single"/>
              <w:bottom w:color="ffffff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  <w:rtl w:val="0"/>
              </w:rPr>
              <w:t xml:space="preserve">Gestión de recursos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9d9d9" w:space="0" w:sz="8" w:val="single"/>
              <w:bottom w:color="ffffff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  <w:rtl w:val="0"/>
              </w:rPr>
              <w:t xml:space="preserve">Articulación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9d9d9" w:space="0" w:sz="8" w:val="single"/>
              <w:bottom w:color="ffffff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rFonts w:ascii="Calibri" w:cs="Calibri" w:eastAsia="Calibri" w:hAnsi="Calibri"/>
          <w:b w:val="1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b w:val="1"/>
          <w:color w:val="51a4a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b w:val="1"/>
          <w:color w:val="51a4a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3. Tercer paso. Planificación anual: Formulación de acciones estratégicas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Copiar los elementos desarrollados en los pasos anteriores, y luego desarrollar el componente que se pide en esta fase: Acción.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b w:val="1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60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2490"/>
        <w:gridCol w:w="255"/>
        <w:gridCol w:w="2385"/>
        <w:gridCol w:w="2055"/>
        <w:gridCol w:w="2310"/>
        <w:gridCol w:w="2160"/>
        <w:tblGridChange w:id="0">
          <w:tblGrid>
            <w:gridCol w:w="1305"/>
            <w:gridCol w:w="2490"/>
            <w:gridCol w:w="255"/>
            <w:gridCol w:w="2385"/>
            <w:gridCol w:w="2055"/>
            <w:gridCol w:w="2310"/>
            <w:gridCol w:w="2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d9d9d9" w:space="0" w:sz="8" w:val="single"/>
              <w:right w:color="d9d9d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Dimensiones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b7b7b7" w:space="0" w:sz="8" w:val="single"/>
              <w:left w:color="d9d9d9" w:space="0" w:sz="8" w:val="single"/>
              <w:bottom w:color="b7b7b7" w:space="0" w:sz="8" w:val="single"/>
              <w:right w:color="b7b7b7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  <w:rtl w:val="0"/>
              </w:rPr>
              <w:t xml:space="preserve">Nudo crítico</w:t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b7b7b7" w:space="0" w:sz="8" w:val="single"/>
              <w:bottom w:color="ffffff" w:space="0" w:sz="8" w:val="single"/>
              <w:right w:color="b7b7b7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  <w:rtl w:val="0"/>
              </w:rPr>
              <w:t xml:space="preserve">Objetivos estratégicos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  <w:rtl w:val="0"/>
              </w:rPr>
              <w:t xml:space="preserve">Metas estratégicas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  <w:rtl w:val="0"/>
              </w:rPr>
              <w:t xml:space="preserve">Estrategias </w:t>
            </w:r>
          </w:p>
        </w:tc>
        <w:tc>
          <w:tcPr>
            <w:tcBorders>
              <w:top w:color="d9d9d9" w:space="0" w:sz="8" w:val="single"/>
              <w:left w:color="b7b7b7" w:space="0" w:sz="8" w:val="single"/>
              <w:bottom w:color="d9d9d9" w:space="0" w:sz="8" w:val="single"/>
              <w:right w:color="d9d9d9" w:space="0" w:sz="8" w:val="single"/>
            </w:tcBorders>
            <w:shd w:fill="633a6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Acción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  <w:rtl w:val="0"/>
              </w:rPr>
              <w:t xml:space="preserve">Liderazgo</w:t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9d9d9" w:space="0" w:sz="8" w:val="single"/>
              <w:bottom w:color="ffffff" w:space="0" w:sz="8" w:val="single"/>
              <w:right w:color="d9d9d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  <w:rtl w:val="0"/>
              </w:rPr>
              <w:t xml:space="preserve">Gestión Pedagogica</w:t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9d9d9" w:space="0" w:sz="8" w:val="single"/>
              <w:bottom w:color="ffffff" w:space="0" w:sz="8" w:val="single"/>
              <w:right w:color="d9d9d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  <w:rtl w:val="0"/>
              </w:rPr>
              <w:t xml:space="preserve">Formación y Convivencia</w:t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9d9d9" w:space="0" w:sz="8" w:val="single"/>
              <w:bottom w:color="ffffff" w:space="0" w:sz="8" w:val="single"/>
              <w:right w:color="d9d9d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ffffff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  <w:rtl w:val="0"/>
              </w:rPr>
              <w:t xml:space="preserve">Gestión de recursos</w:t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9d9d9" w:space="0" w:sz="8" w:val="single"/>
              <w:bottom w:color="ffffff" w:space="0" w:sz="8" w:val="single"/>
              <w:right w:color="d9d9d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ffffff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  <w:rtl w:val="0"/>
              </w:rPr>
              <w:t xml:space="preserve">Articulación</w:t>
            </w:r>
          </w:p>
          <w:p w:rsidR="00000000" w:rsidDel="00000000" w:rsidP="00000000" w:rsidRDefault="00000000" w:rsidRPr="00000000" w14:paraId="000000AB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9d9d9" w:space="0" w:sz="8" w:val="single"/>
              <w:bottom w:color="ffffff" w:space="0" w:sz="8" w:val="single"/>
              <w:right w:color="d9d9d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Calibri" w:cs="Calibri" w:eastAsia="Calibri" w:hAnsi="Calibri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rFonts w:ascii="Calibri" w:cs="Calibri" w:eastAsia="Calibri" w:hAnsi="Calibri"/>
          <w:b w:val="1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Calibri" w:cs="Calibri" w:eastAsia="Calibri" w:hAnsi="Calibri"/>
          <w:b w:val="1"/>
          <w:color w:val="51a4a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Calibri" w:cs="Calibri" w:eastAsia="Calibri" w:hAnsi="Calibri"/>
          <w:b w:val="1"/>
          <w:color w:val="51a4ab"/>
          <w:sz w:val="28"/>
          <w:szCs w:val="28"/>
        </w:rPr>
      </w:pPr>
      <w:bookmarkStart w:colFirst="0" w:colLast="0" w:name="_ubxalpgsqw7k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Calibri" w:cs="Calibri" w:eastAsia="Calibri" w:hAnsi="Calibri"/>
          <w:b w:val="1"/>
          <w:color w:val="51a4ab"/>
          <w:sz w:val="28"/>
          <w:szCs w:val="28"/>
        </w:rPr>
      </w:pPr>
      <w:bookmarkStart w:colFirst="0" w:colLast="0" w:name="_ya3byguchv92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bookmarkStart w:colFirst="0" w:colLast="0" w:name="_1rnh2kigmrry" w:id="35"/>
      <w:bookmarkEnd w:id="35"/>
      <w:r w:rsidDel="00000000" w:rsidR="00000000" w:rsidRPr="00000000">
        <w:rPr>
          <w:rFonts w:ascii="Arial" w:cs="Arial" w:eastAsia="Arial" w:hAnsi="Arial"/>
          <w:b w:val="1"/>
          <w:color w:val="51a4ab"/>
          <w:sz w:val="40"/>
          <w:szCs w:val="40"/>
          <w:rtl w:val="0"/>
        </w:rPr>
        <w:t xml:space="preserve">Recursos complementarios</w:t>
      </w:r>
      <w:r w:rsidDel="00000000" w:rsidR="00000000" w:rsidRPr="00000000">
        <w:rPr>
          <w:rFonts w:ascii="Arial" w:cs="Arial" w:eastAsia="Arial" w:hAnsi="Arial"/>
          <w:b w:val="1"/>
          <w:color w:val="51a4ab"/>
          <w:sz w:val="40"/>
          <w:szCs w:val="4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color w:val="51a4ab"/>
          <w:sz w:val="40"/>
          <w:szCs w:val="4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bookmarkStart w:colFirst="0" w:colLast="0" w:name="_4scnaw9eiu3s" w:id="36"/>
      <w:bookmarkEnd w:id="36"/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B9">
      <w:pPr>
        <w:rPr>
          <w:rFonts w:ascii="Calibri" w:cs="Calibri" w:eastAsia="Calibri" w:hAnsi="Calibri"/>
          <w:sz w:val="22"/>
          <w:szCs w:val="22"/>
        </w:rPr>
      </w:pPr>
      <w:bookmarkStart w:colFirst="0" w:colLast="0" w:name="_b9wwgvsfb1h1" w:id="37"/>
      <w:bookmarkEnd w:id="37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&gt; Esta herramienta debiera ser utilizada en complemento con el siguiente recurso:</w:t>
      </w:r>
    </w:p>
    <w:p w:rsidR="00000000" w:rsidDel="00000000" w:rsidP="00000000" w:rsidRDefault="00000000" w:rsidRPr="00000000" w14:paraId="000000BA">
      <w:pPr>
        <w:rPr>
          <w:rFonts w:ascii="Calibri" w:cs="Calibri" w:eastAsia="Calibri" w:hAnsi="Calibri"/>
          <w:sz w:val="22"/>
          <w:szCs w:val="22"/>
        </w:rPr>
      </w:pPr>
      <w:bookmarkStart w:colFirst="0" w:colLast="0" w:name="_8z1shlcizxjm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Calibri" w:cs="Calibri" w:eastAsia="Calibri" w:hAnsi="Calibri"/>
          <w:b w:val="1"/>
          <w:color w:val="51a4ab"/>
          <w:sz w:val="22"/>
          <w:szCs w:val="22"/>
        </w:rPr>
      </w:pPr>
      <w:bookmarkStart w:colFirst="0" w:colLast="0" w:name="_2pce565s44es" w:id="39"/>
      <w:bookmarkEnd w:id="39"/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51a4ab"/>
            <w:sz w:val="22"/>
            <w:szCs w:val="22"/>
            <w:rtl w:val="0"/>
          </w:rPr>
          <w:t xml:space="preserve">1. Herramientas para la gestión educativa.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bookmarkStart w:colFirst="0" w:colLast="0" w:name="_64bhalh5vjec" w:id="40"/>
      <w:bookmarkEnd w:id="40"/>
      <w:r w:rsidDel="00000000" w:rsidR="00000000" w:rsidRPr="00000000">
        <w:rPr>
          <w:rFonts w:ascii="Calibri" w:cs="Calibri" w:eastAsia="Calibri" w:hAnsi="Calibri"/>
          <w:b w:val="1"/>
          <w:color w:val="51a4ab"/>
          <w:sz w:val="22"/>
          <w:szCs w:val="22"/>
          <w:rtl w:val="0"/>
        </w:rPr>
        <w:t xml:space="preserve">Plan de Mejoramiento Educativo (PME): Sugerencias para su elaboración, con foco en EMTP.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bookmarkStart w:colFirst="0" w:colLast="0" w:name="_mo0wscia2spd" w:id="41"/>
      <w:bookmarkEnd w:id="41"/>
      <w:r w:rsidDel="00000000" w:rsidR="00000000" w:rsidRPr="00000000">
        <w:rPr/>
        <w:drawing>
          <wp:inline distB="114300" distT="114300" distL="114300" distR="114300">
            <wp:extent cx="1014413" cy="1014413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1014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bookmarkStart w:colFirst="0" w:colLast="0" w:name="_nizhyewy53gm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Calibri" w:cs="Calibri" w:eastAsia="Calibri" w:hAnsi="Calibri"/>
          <w:sz w:val="22"/>
          <w:szCs w:val="22"/>
        </w:rPr>
      </w:pPr>
      <w:bookmarkStart w:colFirst="0" w:colLast="0" w:name="_jlbvh4ulqllr" w:id="43"/>
      <w:bookmarkEnd w:id="43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&gt; Para acceder a la herramienta en su versión digital: </w:t>
      </w:r>
    </w:p>
    <w:p w:rsidR="00000000" w:rsidDel="00000000" w:rsidP="00000000" w:rsidRDefault="00000000" w:rsidRPr="00000000" w14:paraId="000000C0">
      <w:pPr>
        <w:rPr>
          <w:rFonts w:ascii="Calibri" w:cs="Calibri" w:eastAsia="Calibri" w:hAnsi="Calibri"/>
        </w:rPr>
      </w:pPr>
      <w:bookmarkStart w:colFirst="0" w:colLast="0" w:name="_y8eno22psr6w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Calibri" w:cs="Calibri" w:eastAsia="Calibri" w:hAnsi="Calibri"/>
          <w:b w:val="1"/>
          <w:color w:val="51a4ab"/>
          <w:sz w:val="22"/>
          <w:szCs w:val="22"/>
        </w:rPr>
      </w:pPr>
      <w:bookmarkStart w:colFirst="0" w:colLast="0" w:name="_2pce565s44es" w:id="39"/>
      <w:bookmarkEnd w:id="39"/>
      <w:r w:rsidDel="00000000" w:rsidR="00000000" w:rsidRPr="00000000">
        <w:rPr>
          <w:rFonts w:ascii="Calibri" w:cs="Calibri" w:eastAsia="Calibri" w:hAnsi="Calibri"/>
          <w:b w:val="1"/>
          <w:color w:val="51a4ab"/>
          <w:sz w:val="22"/>
          <w:szCs w:val="22"/>
          <w:rtl w:val="0"/>
        </w:rPr>
        <w:t xml:space="preserve">2. Herramientas para la gestión educativa. </w:t>
      </w:r>
    </w:p>
    <w:p w:rsidR="00000000" w:rsidDel="00000000" w:rsidP="00000000" w:rsidRDefault="00000000" w:rsidRPr="00000000" w14:paraId="000000C2">
      <w:pPr>
        <w:rPr>
          <w:rFonts w:ascii="Calibri" w:cs="Calibri" w:eastAsia="Calibri" w:hAnsi="Calibri"/>
          <w:color w:val="51a4ab"/>
        </w:rPr>
      </w:pPr>
      <w:bookmarkStart w:colFirst="0" w:colLast="0" w:name="_64bhalh5vjec" w:id="40"/>
      <w:bookmarkEnd w:id="40"/>
      <w:r w:rsidDel="00000000" w:rsidR="00000000" w:rsidRPr="00000000">
        <w:rPr>
          <w:rFonts w:ascii="Calibri" w:cs="Calibri" w:eastAsia="Calibri" w:hAnsi="Calibri"/>
          <w:b w:val="1"/>
          <w:color w:val="51a4ab"/>
          <w:sz w:val="22"/>
          <w:szCs w:val="22"/>
          <w:rtl w:val="0"/>
        </w:rPr>
        <w:t xml:space="preserve">Plan de Mejoramiento Educativo (PME): Matrices para su elaboración, con foco en EMTP.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bookmarkStart w:colFirst="0" w:colLast="0" w:name="_1nq32k9o6agb" w:id="45"/>
      <w:bookmarkEnd w:id="45"/>
      <w:r w:rsidDel="00000000" w:rsidR="00000000" w:rsidRPr="00000000">
        <w:rPr/>
        <w:drawing>
          <wp:inline distB="114300" distT="114300" distL="114300" distR="114300">
            <wp:extent cx="1081088" cy="1081088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1081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bookmarkStart w:colFirst="0" w:colLast="0" w:name="_jxka2duae64u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bookmarkStart w:colFirst="0" w:colLast="0" w:name="_qfsjbkxq0zs5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bookmarkStart w:colFirst="0" w:colLast="0" w:name="_evmw4do4soby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bookmarkStart w:colFirst="0" w:colLast="0" w:name="_htz5317p4jgd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bookmarkStart w:colFirst="0" w:colLast="0" w:name="_fmvzlogm4rub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Rule="auto"/>
        <w:jc w:val="right"/>
        <w:rPr>
          <w:rFonts w:ascii="Calibri" w:cs="Calibri" w:eastAsia="Calibri" w:hAnsi="Calibri"/>
        </w:rPr>
      </w:pPr>
      <w:bookmarkStart w:colFirst="0" w:colLast="0" w:name="_dp299adfwk1b" w:id="51"/>
      <w:bookmarkEnd w:id="51"/>
      <w:r w:rsidDel="00000000" w:rsidR="00000000" w:rsidRPr="00000000">
        <w:rPr>
          <w:rFonts w:ascii="Calibri" w:cs="Calibri" w:eastAsia="Calibri" w:hAnsi="Calibri"/>
          <w:rtl w:val="0"/>
        </w:rPr>
        <w:t xml:space="preserve">Herramientas para la Gestión educativa</w:t>
      </w:r>
    </w:p>
    <w:p w:rsidR="00000000" w:rsidDel="00000000" w:rsidP="00000000" w:rsidRDefault="00000000" w:rsidRPr="00000000" w14:paraId="000000CA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ind w:left="720" w:hanging="360"/>
        <w:jc w:val="right"/>
        <w:rPr>
          <w:rFonts w:ascii="Calibri" w:cs="Calibri" w:eastAsia="Calibri" w:hAnsi="Calibri"/>
        </w:rPr>
      </w:pPr>
      <w:bookmarkStart w:colFirst="0" w:colLast="0" w:name="_ymi837scv9o7" w:id="52"/>
      <w:bookmarkEnd w:id="52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Plan de Mejoramiento Educativo (PME):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ind w:left="720" w:hanging="360"/>
        <w:jc w:val="right"/>
        <w:rPr>
          <w:rFonts w:ascii="Calibri" w:cs="Calibri" w:eastAsia="Calibri" w:hAnsi="Calibri"/>
        </w:rPr>
      </w:pPr>
      <w:bookmarkStart w:colFirst="0" w:colLast="0" w:name="_ymi837scv9o7" w:id="52"/>
      <w:bookmarkEnd w:id="52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Matrices para su elaboración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ind w:left="720" w:hanging="360"/>
        <w:jc w:val="right"/>
        <w:rPr>
          <w:rFonts w:ascii="Calibri" w:cs="Calibri" w:eastAsia="Calibri" w:hAnsi="Calibri"/>
        </w:rPr>
      </w:pPr>
      <w:bookmarkStart w:colFirst="0" w:colLast="0" w:name="_ymi837scv9o7" w:id="52"/>
      <w:bookmarkEnd w:id="52"/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CD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ind w:left="720" w:hanging="360"/>
        <w:jc w:val="right"/>
        <w:rPr>
          <w:rFonts w:ascii="Calibri" w:cs="Calibri" w:eastAsia="Calibri" w:hAnsi="Calibri"/>
          <w:b w:val="1"/>
        </w:rPr>
      </w:pPr>
      <w:bookmarkStart w:colFirst="0" w:colLast="0" w:name="_ymi837scv9o7" w:id="52"/>
      <w:bookmarkEnd w:id="52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Centro de Innovación en </w:t>
      </w:r>
    </w:p>
    <w:p w:rsidR="00000000" w:rsidDel="00000000" w:rsidP="00000000" w:rsidRDefault="00000000" w:rsidRPr="00000000" w14:paraId="000000CE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ind w:left="720" w:hanging="360"/>
        <w:jc w:val="right"/>
        <w:rPr>
          <w:rFonts w:ascii="Calibri" w:cs="Calibri" w:eastAsia="Calibri" w:hAnsi="Calibri"/>
        </w:rPr>
      </w:pPr>
      <w:bookmarkStart w:colFirst="0" w:colLast="0" w:name="_qlrmsa6u4d4a" w:id="53"/>
      <w:bookmarkEnd w:id="53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Liderazgo Educativo (CILED)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ind w:left="720" w:hanging="360"/>
        <w:jc w:val="right"/>
        <w:rPr>
          <w:rFonts w:ascii="Calibri" w:cs="Calibri" w:eastAsia="Calibri" w:hAnsi="Calibri"/>
        </w:rPr>
      </w:pPr>
      <w:bookmarkStart w:colFirst="0" w:colLast="0" w:name="_ymi837scv9o7" w:id="52"/>
      <w:bookmarkEnd w:id="52"/>
      <w:r w:rsidDel="00000000" w:rsidR="00000000" w:rsidRPr="00000000">
        <w:rPr>
          <w:rFonts w:ascii="Calibri" w:cs="Calibri" w:eastAsia="Calibri" w:hAnsi="Calibri"/>
          <w:rtl w:val="0"/>
        </w:rPr>
        <w:t xml:space="preserve">https://www.ciled.cl</w:t>
      </w:r>
    </w:p>
    <w:p w:rsidR="00000000" w:rsidDel="00000000" w:rsidP="00000000" w:rsidRDefault="00000000" w:rsidRPr="00000000" w14:paraId="000000D0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ind w:left="720" w:hanging="360"/>
        <w:jc w:val="right"/>
        <w:rPr>
          <w:rFonts w:ascii="Calibri" w:cs="Calibri" w:eastAsia="Calibri" w:hAnsi="Calibri"/>
        </w:rPr>
      </w:pPr>
      <w:bookmarkStart w:colFirst="0" w:colLast="0" w:name="_ymi837scv9o7" w:id="52"/>
      <w:bookmarkEnd w:id="52"/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D1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ind w:left="720" w:hanging="360"/>
        <w:jc w:val="right"/>
        <w:rPr>
          <w:rFonts w:ascii="Calibri" w:cs="Calibri" w:eastAsia="Calibri" w:hAnsi="Calibri"/>
          <w:b w:val="1"/>
        </w:rPr>
      </w:pPr>
      <w:bookmarkStart w:colFirst="0" w:colLast="0" w:name="_ymi837scv9o7" w:id="52"/>
      <w:bookmarkEnd w:id="52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Año: </w:t>
      </w:r>
    </w:p>
    <w:p w:rsidR="00000000" w:rsidDel="00000000" w:rsidP="00000000" w:rsidRDefault="00000000" w:rsidRPr="00000000" w14:paraId="000000D2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ind w:left="720" w:hanging="360"/>
        <w:jc w:val="right"/>
        <w:rPr>
          <w:rFonts w:ascii="Calibri" w:cs="Calibri" w:eastAsia="Calibri" w:hAnsi="Calibri"/>
        </w:rPr>
      </w:pPr>
      <w:bookmarkStart w:colFirst="0" w:colLast="0" w:name="_v1urez8rkclb" w:id="54"/>
      <w:bookmarkEnd w:id="54"/>
      <w:r w:rsidDel="00000000" w:rsidR="00000000" w:rsidRPr="00000000">
        <w:rPr>
          <w:rFonts w:ascii="Calibri" w:cs="Calibri" w:eastAsia="Calibri" w:hAnsi="Calibri"/>
          <w:rtl w:val="0"/>
        </w:rPr>
        <w:t xml:space="preserve">2025  </w:t>
      </w:r>
    </w:p>
    <w:p w:rsidR="00000000" w:rsidDel="00000000" w:rsidP="00000000" w:rsidRDefault="00000000" w:rsidRPr="00000000" w14:paraId="000000D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right"/>
        <w:rPr>
          <w:rFonts w:ascii="Calibri" w:cs="Calibri" w:eastAsia="Calibri" w:hAnsi="Calibri"/>
          <w:b w:val="1"/>
        </w:rPr>
      </w:pPr>
      <w:bookmarkStart w:colFirst="0" w:colLast="0" w:name="_w34zmapkx05q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right"/>
        <w:rPr>
          <w:rFonts w:ascii="Calibri" w:cs="Calibri" w:eastAsia="Calibri" w:hAnsi="Calibri"/>
        </w:rPr>
      </w:pPr>
      <w:bookmarkStart w:colFirst="0" w:colLast="0" w:name="_ymi837scv9o7" w:id="52"/>
      <w:bookmarkEnd w:id="52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Dirección Recursos Educativos: 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D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right"/>
        <w:rPr>
          <w:rFonts w:ascii="Calibri" w:cs="Calibri" w:eastAsia="Calibri" w:hAnsi="Calibri"/>
        </w:rPr>
      </w:pPr>
      <w:bookmarkStart w:colFirst="0" w:colLast="0" w:name="_ymi837scv9o7" w:id="52"/>
      <w:bookmarkEnd w:id="52"/>
      <w:r w:rsidDel="00000000" w:rsidR="00000000" w:rsidRPr="00000000">
        <w:rPr>
          <w:rFonts w:ascii="Calibri" w:cs="Calibri" w:eastAsia="Calibri" w:hAnsi="Calibri"/>
          <w:rtl w:val="0"/>
        </w:rPr>
        <w:t xml:space="preserve">Alejandra Moreno   </w:t>
      </w:r>
    </w:p>
    <w:p w:rsidR="00000000" w:rsidDel="00000000" w:rsidP="00000000" w:rsidRDefault="00000000" w:rsidRPr="00000000" w14:paraId="000000D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right"/>
        <w:rPr>
          <w:rFonts w:ascii="Calibri" w:cs="Calibri" w:eastAsia="Calibri" w:hAnsi="Calibri"/>
        </w:rPr>
      </w:pPr>
      <w:bookmarkStart w:colFirst="0" w:colLast="0" w:name="_ymi837scv9o7" w:id="52"/>
      <w:bookmarkEnd w:id="52"/>
      <w:r w:rsidDel="00000000" w:rsidR="00000000" w:rsidRPr="00000000">
        <w:rPr>
          <w:rFonts w:ascii="Calibri" w:cs="Calibri" w:eastAsia="Calibri" w:hAnsi="Calibri"/>
          <w:rtl w:val="0"/>
        </w:rPr>
        <w:t xml:space="preserve">  </w:t>
      </w:r>
    </w:p>
    <w:p w:rsidR="00000000" w:rsidDel="00000000" w:rsidP="00000000" w:rsidRDefault="00000000" w:rsidRPr="00000000" w14:paraId="000000D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right"/>
        <w:rPr>
          <w:rFonts w:ascii="Calibri" w:cs="Calibri" w:eastAsia="Calibri" w:hAnsi="Calibri"/>
        </w:rPr>
      </w:pPr>
      <w:bookmarkStart w:colFirst="0" w:colLast="0" w:name="_ymi837scv9o7" w:id="52"/>
      <w:bookmarkEnd w:id="52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Diseño gráfico: 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D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right"/>
        <w:rPr>
          <w:rFonts w:ascii="Calibri" w:cs="Calibri" w:eastAsia="Calibri" w:hAnsi="Calibri"/>
        </w:rPr>
      </w:pPr>
      <w:bookmarkStart w:colFirst="0" w:colLast="0" w:name="_ymi837scv9o7" w:id="52"/>
      <w:bookmarkEnd w:id="52"/>
      <w:r w:rsidDel="00000000" w:rsidR="00000000" w:rsidRPr="00000000">
        <w:rPr>
          <w:rFonts w:ascii="Calibri" w:cs="Calibri" w:eastAsia="Calibri" w:hAnsi="Calibri"/>
          <w:rtl w:val="0"/>
        </w:rPr>
        <w:t xml:space="preserve">Carlos Muñoz (</w:t>
      </w:r>
      <w:hyperlink r:id="rId10">
        <w:r w:rsidDel="00000000" w:rsidR="00000000" w:rsidRPr="00000000">
          <w:rPr>
            <w:rFonts w:ascii="Calibri" w:cs="Calibri" w:eastAsia="Calibri" w:hAnsi="Calibri"/>
            <w:rtl w:val="0"/>
          </w:rPr>
          <w:t xml:space="preserve">www.cemuma.cl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  </w:t>
      </w:r>
    </w:p>
    <w:p w:rsidR="00000000" w:rsidDel="00000000" w:rsidP="00000000" w:rsidRDefault="00000000" w:rsidRPr="00000000" w14:paraId="000000D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right"/>
        <w:rPr>
          <w:rFonts w:ascii="Calibri" w:cs="Calibri" w:eastAsia="Calibri" w:hAnsi="Calibri"/>
          <w:sz w:val="22"/>
          <w:szCs w:val="22"/>
        </w:rPr>
      </w:pPr>
      <w:bookmarkStart w:colFirst="0" w:colLast="0" w:name="_ymi837scv9o7" w:id="52"/>
      <w:bookmarkEnd w:id="5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  </w:t>
      </w:r>
    </w:p>
    <w:p w:rsidR="00000000" w:rsidDel="00000000" w:rsidP="00000000" w:rsidRDefault="00000000" w:rsidRPr="00000000" w14:paraId="000000D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rFonts w:ascii="Arial" w:cs="Arial" w:eastAsia="Arial" w:hAnsi="Arial"/>
        </w:rPr>
      </w:pPr>
      <w:bookmarkStart w:colFirst="0" w:colLast="0" w:name="_ymi837scv9o7" w:id="52"/>
      <w:bookmarkEnd w:id="52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DB">
      <w:pPr>
        <w:rPr/>
      </w:pPr>
      <w:bookmarkStart w:colFirst="0" w:colLast="0" w:name="_ymi837scv9o7" w:id="52"/>
      <w:bookmarkEnd w:id="52"/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2240" w:w="15840" w:orient="landscape"/>
      <w:pgMar w:bottom="180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"/>
  <w:font w:name="Montserrat Black">
    <w:embedBold w:fontKey="{00000000-0000-0000-0000-000000000000}" r:id="rId1" w:subsetted="0"/>
    <w:embedBoldItalic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ontserrat ExtraBold">
    <w:embedBold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-1142996</wp:posOffset>
          </wp:positionH>
          <wp:positionV relativeFrom="paragraph">
            <wp:posOffset>-57145</wp:posOffset>
          </wp:positionV>
          <wp:extent cx="3942761" cy="800100"/>
          <wp:effectExtent b="0" l="0" r="0" t="0"/>
          <wp:wrapSquare wrapText="bothSides" distB="0" distT="0" distL="0" distR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42761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D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Disponibles en: </w:t>
      </w:r>
      <w:hyperlink r:id="rId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https://www.ciled.cl/recursos/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-919160</wp:posOffset>
              </wp:positionH>
              <wp:positionV relativeFrom="paragraph">
                <wp:posOffset>-449259</wp:posOffset>
              </wp:positionV>
              <wp:extent cx="7581900" cy="9525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74100" y="3322800"/>
                        <a:ext cx="7543800" cy="914400"/>
                      </a:xfrm>
                      <a:prstGeom prst="rect">
                        <a:avLst/>
                      </a:prstGeom>
                      <a:solidFill>
                        <a:srgbClr val="F9DC4B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-919160</wp:posOffset>
              </wp:positionH>
              <wp:positionV relativeFrom="paragraph">
                <wp:posOffset>-449259</wp:posOffset>
              </wp:positionV>
              <wp:extent cx="7581900" cy="95250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1900" cy="952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6967219</wp:posOffset>
          </wp:positionH>
          <wp:positionV relativeFrom="paragraph">
            <wp:posOffset>-335276</wp:posOffset>
          </wp:positionV>
          <wp:extent cx="1948180" cy="800100"/>
          <wp:effectExtent b="0" l="0" r="0" t="0"/>
          <wp:wrapSquare wrapText="bothSides" distB="0" distT="0" distL="0" distR="0"/>
          <wp:docPr descr="Macintosh HD:Users:macbookproretina:Desktop:CILED:Plantillas:alt2:logo_1.png" id="2" name="image1.png"/>
          <a:graphic>
            <a:graphicData uri="http://schemas.openxmlformats.org/drawingml/2006/picture">
              <pic:pic>
                <pic:nvPicPr>
                  <pic:cNvPr descr="Macintosh HD:Users:macbookproretina:Desktop:CILED:Plantillas:alt2:logo_1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818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1.xml"/><Relationship Id="rId10" Type="http://schemas.openxmlformats.org/officeDocument/2006/relationships/hyperlink" Target="https://word-edit.officeapps.live.com/we/www.cemuma.cl" TargetMode="External"/><Relationship Id="rId12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ciled.udd.cl/recursos_ciled/plan-local-de-desarrollo-profesional-docente-sugerencias-para-su-elaboracion-con-foco-en-emtp/" TargetMode="External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Black-bold.ttf"/><Relationship Id="rId2" Type="http://schemas.openxmlformats.org/officeDocument/2006/relationships/font" Target="fonts/MontserratBlack-boldItalic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MontserratExtraBold-bold.ttf"/><Relationship Id="rId8" Type="http://schemas.openxmlformats.org/officeDocument/2006/relationships/font" Target="fonts/MontserratExtraBol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ciled.cl/recurso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